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229"/>
        <w:gridCol w:w="3119"/>
        <w:gridCol w:w="1501"/>
      </w:tblGrid>
      <w:tr w:rsidR="00E068EC" w:rsidRPr="00E068EC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E068EC" w:rsidRDefault="00A06425" w:rsidP="00E23392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86451" w:rsidRPr="00E068E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86451"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Raport z postępu rzeczowo-finansowego projektu informatycznego za </w:t>
            </w:r>
            <w:r w:rsidR="002276FE" w:rsidRPr="00E068EC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F86451"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II kwartał 2020 roku pn. </w:t>
            </w:r>
            <w:r w:rsidR="002E0E32" w:rsidRPr="002E0E3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Wdrożenie Kompleksowego Systemu Zarządzania Bezpieczeństwem Informacji – KSZBI dla statystyki publicznej</w:t>
            </w:r>
            <w:r w:rsidR="00E068EC" w:rsidRPr="00E068E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770E57"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(wnioskodawca – Minister </w:t>
            </w:r>
            <w:r w:rsidR="00E23392" w:rsidRPr="00E068EC">
              <w:rPr>
                <w:rFonts w:asciiTheme="minorHAnsi" w:hAnsiTheme="minorHAnsi" w:cstheme="minorHAnsi"/>
                <w:sz w:val="22"/>
                <w:szCs w:val="22"/>
              </w:rPr>
              <w:t>Cyfryzacji</w:t>
            </w:r>
            <w:r w:rsidR="00770E57"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, beneficjent - </w:t>
            </w:r>
            <w:r w:rsidR="00C44174" w:rsidRPr="00E068EC">
              <w:rPr>
                <w:rFonts w:asciiTheme="minorHAnsi" w:hAnsiTheme="minorHAnsi" w:cstheme="minorHAnsi"/>
                <w:sz w:val="22"/>
                <w:szCs w:val="22"/>
              </w:rPr>
              <w:t>Ministerstwo Cyfryzacji</w:t>
            </w:r>
            <w:r w:rsidR="00770E57" w:rsidRPr="00E068EC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E068EC" w:rsidRPr="00E068EC" w:rsidTr="00E23392">
        <w:tc>
          <w:tcPr>
            <w:tcW w:w="562" w:type="dxa"/>
            <w:shd w:val="clear" w:color="auto" w:fill="auto"/>
            <w:vAlign w:val="center"/>
          </w:tcPr>
          <w:p w:rsidR="00A06425" w:rsidRPr="00E068EC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E068EC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E068EC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06425" w:rsidRPr="00E068EC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06425" w:rsidRPr="00E068EC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E068EC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2E0E32" w:rsidRPr="00E23392" w:rsidTr="000A2CAB">
        <w:tc>
          <w:tcPr>
            <w:tcW w:w="562" w:type="dxa"/>
            <w:shd w:val="clear" w:color="auto" w:fill="auto"/>
          </w:tcPr>
          <w:p w:rsidR="002E0E32" w:rsidRPr="00E23392" w:rsidRDefault="00E32F9D" w:rsidP="00E32F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E0E32" w:rsidRPr="00E23392" w:rsidRDefault="002E0E32" w:rsidP="00E32F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2E0E32" w:rsidRPr="00E23392" w:rsidRDefault="002E0E32" w:rsidP="00E32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23392"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7229" w:type="dxa"/>
            <w:shd w:val="clear" w:color="auto" w:fill="auto"/>
          </w:tcPr>
          <w:p w:rsidR="002E0E32" w:rsidRPr="00F213B1" w:rsidRDefault="002E0E32" w:rsidP="00E32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13B1">
              <w:rPr>
                <w:rFonts w:asciiTheme="minorHAnsi" w:hAnsiTheme="minorHAnsi" w:cstheme="minorHAnsi"/>
                <w:sz w:val="22"/>
                <w:szCs w:val="22"/>
              </w:rPr>
              <w:t>W wierszu "Okres realizacji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 zmieniono datę zakończenia projektu. Zgodnie z wyjaśnieniami na wzorze formularza „</w:t>
            </w:r>
            <w:r w:rsidRPr="002E0E32">
              <w:rPr>
                <w:rFonts w:asciiTheme="minorHAnsi" w:hAnsiTheme="minorHAnsi" w:cstheme="minorHAnsi"/>
                <w:sz w:val="22"/>
                <w:szCs w:val="22"/>
              </w:rPr>
              <w:t>W przypadku zmian terminu zakończenia projektu w stosunku do początkowo planowanego, należy wskazać również pierwotną datę zakończenia (sprzed zmiany)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3119" w:type="dxa"/>
            <w:shd w:val="clear" w:color="auto" w:fill="auto"/>
          </w:tcPr>
          <w:p w:rsidR="002E0E32" w:rsidRPr="00045548" w:rsidRDefault="002E0E32" w:rsidP="005D2C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23392"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analizę</w:t>
            </w:r>
            <w:r w:rsidR="005D2C59">
              <w:rPr>
                <w:rFonts w:asciiTheme="minorHAnsi" w:hAnsiTheme="minorHAnsi" w:cstheme="minorHAnsi"/>
                <w:sz w:val="22"/>
                <w:szCs w:val="22"/>
              </w:rPr>
              <w:t xml:space="preserve">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D2C59">
              <w:rPr>
                <w:rFonts w:asciiTheme="minorHAnsi" w:hAnsiTheme="minorHAnsi" w:cstheme="minorHAnsi"/>
                <w:sz w:val="22"/>
                <w:szCs w:val="22"/>
              </w:rPr>
              <w:t>uzupełnienie raportu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oraz </w:t>
            </w:r>
            <w:r w:rsidRPr="00E23392">
              <w:rPr>
                <w:rFonts w:asciiTheme="minorHAnsi" w:hAnsiTheme="minorHAnsi" w:cstheme="minorHAnsi"/>
                <w:sz w:val="22"/>
                <w:szCs w:val="22"/>
              </w:rPr>
              <w:t xml:space="preserve">podanie podstawy prawnej i daty, od której zmiana obowiązuje np. daty podpisania aneksu do </w:t>
            </w:r>
            <w:proofErr w:type="spellStart"/>
            <w:r w:rsidRPr="00E23392">
              <w:rPr>
                <w:rFonts w:asciiTheme="minorHAnsi" w:hAnsiTheme="minorHAnsi" w:cstheme="minorHAnsi"/>
                <w:sz w:val="22"/>
                <w:szCs w:val="22"/>
              </w:rPr>
              <w:t>UoD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PoD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E14F5">
              <w:rPr>
                <w:rFonts w:asciiTheme="minorHAnsi" w:hAnsiTheme="minorHAnsi" w:cstheme="minorHAnsi"/>
                <w:sz w:val="22"/>
                <w:szCs w:val="22"/>
              </w:rPr>
              <w:t>lub daty  akceptacji IP w związku z Covid-19</w:t>
            </w:r>
          </w:p>
        </w:tc>
        <w:tc>
          <w:tcPr>
            <w:tcW w:w="1501" w:type="dxa"/>
          </w:tcPr>
          <w:p w:rsidR="002E0E32" w:rsidRPr="00E23392" w:rsidRDefault="002E0E32" w:rsidP="00E32F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4569F" w:rsidRPr="00AE14F5" w:rsidTr="003122B1">
        <w:trPr>
          <w:trHeight w:val="1613"/>
        </w:trPr>
        <w:tc>
          <w:tcPr>
            <w:tcW w:w="562" w:type="dxa"/>
            <w:shd w:val="clear" w:color="auto" w:fill="auto"/>
          </w:tcPr>
          <w:p w:rsidR="0054569F" w:rsidRPr="00AE14F5" w:rsidRDefault="00E32F9D" w:rsidP="00E32F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4569F" w:rsidRPr="00AE14F5" w:rsidRDefault="0054569F" w:rsidP="00E32F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14F5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54569F" w:rsidRPr="00AE14F5" w:rsidRDefault="0054569F" w:rsidP="00E32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14F5">
              <w:rPr>
                <w:rFonts w:asciiTheme="minorHAnsi" w:hAnsiTheme="minorHAnsi" w:cstheme="minorHAnsi"/>
                <w:sz w:val="22"/>
                <w:szCs w:val="22"/>
              </w:rPr>
              <w:t xml:space="preserve">3. Postęp rzeczowy. </w:t>
            </w:r>
          </w:p>
          <w:p w:rsidR="0054569F" w:rsidRPr="00AE14F5" w:rsidRDefault="00E32F9D" w:rsidP="00E32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 </w:t>
            </w:r>
            <w:r w:rsidRPr="00E32F9D">
              <w:rPr>
                <w:rFonts w:asciiTheme="minorHAnsi" w:hAnsiTheme="minorHAnsi" w:cstheme="minorHAnsi"/>
                <w:sz w:val="22"/>
                <w:szCs w:val="22"/>
              </w:rPr>
              <w:t>Produkty końcowe projektu</w:t>
            </w:r>
          </w:p>
        </w:tc>
        <w:tc>
          <w:tcPr>
            <w:tcW w:w="7229" w:type="dxa"/>
            <w:shd w:val="clear" w:color="auto" w:fill="auto"/>
          </w:tcPr>
          <w:p w:rsidR="0054569F" w:rsidRPr="00AE14F5" w:rsidRDefault="0054569F" w:rsidP="00E32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Zmieniono planowane</w:t>
            </w:r>
            <w:r w:rsidRPr="00AE14F5">
              <w:rPr>
                <w:rFonts w:asciiTheme="minorHAnsi" w:hAnsiTheme="minorHAnsi" w:cstheme="minorHAnsi"/>
                <w:sz w:val="22"/>
                <w:szCs w:val="22"/>
              </w:rPr>
              <w:t xml:space="preserve"> dat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9B502B">
              <w:rPr>
                <w:rFonts w:asciiTheme="minorHAnsi" w:hAnsiTheme="minorHAnsi" w:cstheme="minorHAnsi"/>
                <w:sz w:val="22"/>
                <w:szCs w:val="22"/>
              </w:rPr>
              <w:t xml:space="preserve"> osiągnięcia kamieni milowych</w:t>
            </w:r>
            <w:r w:rsidR="00E32F9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E32F9D">
              <w:rPr>
                <w:rFonts w:asciiTheme="minorHAnsi" w:hAnsiTheme="minorHAnsi" w:cstheme="minorHAnsi"/>
                <w:sz w:val="22"/>
                <w:szCs w:val="22"/>
              </w:rPr>
              <w:t xml:space="preserve">osiągnięcia </w:t>
            </w:r>
            <w:r w:rsidR="00E32F9D">
              <w:rPr>
                <w:rFonts w:asciiTheme="minorHAnsi" w:hAnsiTheme="minorHAnsi" w:cstheme="minorHAnsi"/>
                <w:sz w:val="22"/>
                <w:szCs w:val="22"/>
              </w:rPr>
              <w:t xml:space="preserve">wskaźników efektywności oraz wdrożenia produktów, </w:t>
            </w:r>
            <w:r w:rsidRPr="00AE14F5">
              <w:rPr>
                <w:rFonts w:asciiTheme="minorHAnsi" w:hAnsiTheme="minorHAnsi" w:cstheme="minorHAnsi"/>
                <w:sz w:val="22"/>
                <w:szCs w:val="22"/>
              </w:rPr>
              <w:t>przy jednoczesnym braku odpowiedniego wyjaśnienia.</w:t>
            </w:r>
          </w:p>
          <w:p w:rsidR="0054569F" w:rsidRPr="00AE14F5" w:rsidRDefault="0054569F" w:rsidP="00E32F9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54569F" w:rsidRPr="00AE14F5" w:rsidRDefault="0054569F" w:rsidP="00E32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14F5">
              <w:rPr>
                <w:rFonts w:asciiTheme="minorHAnsi" w:hAnsiTheme="minorHAnsi" w:cstheme="minorHAnsi"/>
                <w:sz w:val="22"/>
                <w:szCs w:val="22"/>
              </w:rPr>
              <w:t xml:space="preserve">Proszę o podanie podstawy prawnej i daty, od której zmiana obowiązuje np. daty podpisania aneksu do </w:t>
            </w:r>
            <w:proofErr w:type="spellStart"/>
            <w:r w:rsidRPr="00AE14F5">
              <w:rPr>
                <w:rFonts w:asciiTheme="minorHAnsi" w:hAnsiTheme="minorHAnsi" w:cstheme="minorHAnsi"/>
                <w:sz w:val="22"/>
                <w:szCs w:val="22"/>
              </w:rPr>
              <w:t>UoD</w:t>
            </w:r>
            <w:proofErr w:type="spellEnd"/>
            <w:r w:rsidRPr="00AE14F5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AE14F5">
              <w:rPr>
                <w:rFonts w:asciiTheme="minorHAnsi" w:hAnsiTheme="minorHAnsi" w:cstheme="minorHAnsi"/>
                <w:sz w:val="22"/>
                <w:szCs w:val="22"/>
              </w:rPr>
              <w:t>PoD</w:t>
            </w:r>
            <w:proofErr w:type="spellEnd"/>
            <w:r w:rsidRPr="00AE14F5">
              <w:rPr>
                <w:rFonts w:asciiTheme="minorHAnsi" w:hAnsiTheme="minorHAnsi" w:cstheme="minorHAnsi"/>
                <w:sz w:val="22"/>
                <w:szCs w:val="22"/>
              </w:rPr>
              <w:t xml:space="preserve"> lub daty  akceptacji IP w związku z Covid-19</w:t>
            </w:r>
          </w:p>
        </w:tc>
        <w:tc>
          <w:tcPr>
            <w:tcW w:w="1501" w:type="dxa"/>
          </w:tcPr>
          <w:p w:rsidR="0054569F" w:rsidRPr="00AE14F5" w:rsidRDefault="0054569F" w:rsidP="00E32F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76FAF" w:rsidRPr="00AE14F5" w:rsidTr="003122B1">
        <w:trPr>
          <w:trHeight w:val="1613"/>
        </w:trPr>
        <w:tc>
          <w:tcPr>
            <w:tcW w:w="562" w:type="dxa"/>
            <w:shd w:val="clear" w:color="auto" w:fill="auto"/>
          </w:tcPr>
          <w:p w:rsidR="00076FAF" w:rsidRDefault="00E32F9D" w:rsidP="00E32F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76FAF" w:rsidRPr="00AE14F5" w:rsidRDefault="00E32F9D" w:rsidP="00E32F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076FAF" w:rsidRPr="00AE14F5" w:rsidRDefault="00076FAF" w:rsidP="00E32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14F5">
              <w:rPr>
                <w:rFonts w:asciiTheme="minorHAnsi" w:hAnsiTheme="minorHAnsi" w:cstheme="minorHAnsi"/>
                <w:sz w:val="22"/>
                <w:szCs w:val="22"/>
              </w:rPr>
              <w:t xml:space="preserve">3. Postęp rzeczowy. </w:t>
            </w:r>
          </w:p>
          <w:p w:rsidR="00076FAF" w:rsidRPr="00AE14F5" w:rsidRDefault="00076FAF" w:rsidP="00E32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14F5">
              <w:rPr>
                <w:rFonts w:asciiTheme="minorHAnsi" w:hAnsiTheme="minorHAnsi" w:cstheme="minorHAnsi"/>
                <w:sz w:val="22"/>
                <w:szCs w:val="22"/>
              </w:rPr>
              <w:t>Kamienie milowe</w:t>
            </w:r>
          </w:p>
        </w:tc>
        <w:tc>
          <w:tcPr>
            <w:tcW w:w="7229" w:type="dxa"/>
            <w:shd w:val="clear" w:color="auto" w:fill="auto"/>
          </w:tcPr>
          <w:p w:rsidR="00076FAF" w:rsidRDefault="009A6004" w:rsidP="00E32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076FAF">
              <w:rPr>
                <w:rFonts w:asciiTheme="minorHAnsi" w:hAnsiTheme="minorHAnsi" w:cstheme="minorHAnsi"/>
                <w:sz w:val="22"/>
                <w:szCs w:val="22"/>
              </w:rPr>
              <w:t>siągnięci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076FAF">
              <w:rPr>
                <w:rFonts w:asciiTheme="minorHAnsi" w:hAnsiTheme="minorHAnsi" w:cstheme="minorHAnsi"/>
                <w:sz w:val="22"/>
                <w:szCs w:val="22"/>
              </w:rPr>
              <w:t xml:space="preserve"> kamieni milowych „Opracowanie założeń do Sys</w:t>
            </w:r>
            <w:r w:rsidR="00076FAF" w:rsidRPr="00076FAF">
              <w:rPr>
                <w:rFonts w:asciiTheme="minorHAnsi" w:hAnsiTheme="minorHAnsi" w:cstheme="minorHAnsi"/>
                <w:sz w:val="22"/>
                <w:szCs w:val="22"/>
              </w:rPr>
              <w:t>temu Zarządzania Bezpieczeństwem Informacji</w:t>
            </w:r>
            <w:r w:rsidR="00076FAF">
              <w:rPr>
                <w:rFonts w:asciiTheme="minorHAnsi" w:hAnsiTheme="minorHAnsi" w:cstheme="minorHAnsi"/>
                <w:sz w:val="22"/>
                <w:szCs w:val="22"/>
              </w:rPr>
              <w:t>” oraz „</w:t>
            </w:r>
            <w:r w:rsidR="00076FAF" w:rsidRPr="00076FAF">
              <w:rPr>
                <w:rFonts w:asciiTheme="minorHAnsi" w:hAnsiTheme="minorHAnsi" w:cstheme="minorHAnsi"/>
                <w:sz w:val="22"/>
                <w:szCs w:val="22"/>
              </w:rPr>
              <w:t>Opracowanie i zatwierdzenie koncepcji SOC</w:t>
            </w:r>
            <w:r w:rsidR="00076FAF">
              <w:rPr>
                <w:rFonts w:asciiTheme="minorHAnsi" w:hAnsiTheme="minorHAnsi" w:cstheme="minorHAnsi"/>
                <w:sz w:val="22"/>
                <w:szCs w:val="22"/>
              </w:rPr>
              <w:t xml:space="preserve">”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planowane jest </w:t>
            </w:r>
            <w:r w:rsidR="00076FAF">
              <w:rPr>
                <w:rFonts w:asciiTheme="minorHAnsi" w:hAnsiTheme="minorHAnsi" w:cstheme="minorHAnsi"/>
                <w:sz w:val="22"/>
                <w:szCs w:val="22"/>
              </w:rPr>
              <w:t>na kolejny okres sprawozdawczy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a jednocześnie „</w:t>
            </w:r>
            <w:r w:rsidRPr="009A6004">
              <w:rPr>
                <w:rFonts w:asciiTheme="minorHAnsi" w:hAnsiTheme="minorHAnsi" w:cstheme="minorHAnsi"/>
                <w:sz w:val="22"/>
                <w:szCs w:val="22"/>
              </w:rPr>
              <w:t>Status realizacji kamienia milowego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Pr="009A60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określono jako „planowany”.</w:t>
            </w:r>
          </w:p>
        </w:tc>
        <w:tc>
          <w:tcPr>
            <w:tcW w:w="3119" w:type="dxa"/>
            <w:shd w:val="clear" w:color="auto" w:fill="auto"/>
          </w:tcPr>
          <w:p w:rsidR="00FE69B2" w:rsidRDefault="009A6004" w:rsidP="00E32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korektę raportu </w:t>
            </w:r>
          </w:p>
          <w:p w:rsidR="00076FAF" w:rsidRDefault="009A6004" w:rsidP="00E32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lub </w:t>
            </w:r>
            <w:r w:rsidR="00FE69B2">
              <w:rPr>
                <w:rFonts w:asciiTheme="minorHAnsi" w:hAnsiTheme="minorHAnsi" w:cstheme="minorHAnsi"/>
                <w:sz w:val="22"/>
                <w:szCs w:val="22"/>
              </w:rPr>
              <w:t xml:space="preserve">przedstawienie oceny poziomu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zagrożenia </w:t>
            </w:r>
            <w:r w:rsidR="00FE69B2">
              <w:rPr>
                <w:rFonts w:asciiTheme="minorHAnsi" w:hAnsiTheme="minorHAnsi" w:cstheme="minorHAnsi"/>
                <w:sz w:val="22"/>
                <w:szCs w:val="22"/>
              </w:rPr>
              <w:t xml:space="preserve">oraz </w:t>
            </w:r>
            <w:r w:rsidR="00065DE2">
              <w:rPr>
                <w:rFonts w:asciiTheme="minorHAnsi" w:hAnsiTheme="minorHAnsi" w:cstheme="minorHAnsi"/>
                <w:sz w:val="22"/>
                <w:szCs w:val="22"/>
              </w:rPr>
              <w:t xml:space="preserve">zakresu </w:t>
            </w:r>
            <w:r w:rsidR="00FE69B2">
              <w:rPr>
                <w:rFonts w:asciiTheme="minorHAnsi" w:hAnsiTheme="minorHAnsi" w:cstheme="minorHAnsi"/>
                <w:sz w:val="22"/>
                <w:szCs w:val="22"/>
              </w:rPr>
              <w:t>działań, jakie są podejmowane w celu osiągniecia kamieni milowych w planowanym terminie</w:t>
            </w:r>
            <w:r w:rsidR="00065DE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927EC7" w:rsidRDefault="00927EC7" w:rsidP="00E32F9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7525C" w:rsidRPr="0067525C" w:rsidRDefault="00065DE2" w:rsidP="00E32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67525C">
              <w:rPr>
                <w:rFonts w:asciiTheme="minorHAnsi" w:hAnsiTheme="minorHAnsi" w:cstheme="minorHAnsi"/>
                <w:sz w:val="22"/>
                <w:szCs w:val="22"/>
              </w:rPr>
              <w:t>przypadku ryzyka nieosiągnięcia kamieni milowych w terminie proszę o uzupełnienie wykazu zawartego w części 7. Raportu „Ryzyka.</w:t>
            </w:r>
          </w:p>
          <w:p w:rsidR="00065DE2" w:rsidRPr="00AE14F5" w:rsidRDefault="0067525C" w:rsidP="00E32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525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Ryzyka wpływające na realizację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1501" w:type="dxa"/>
          </w:tcPr>
          <w:p w:rsidR="00076FAF" w:rsidRPr="00AE14F5" w:rsidRDefault="00076FAF" w:rsidP="00E32F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68EC" w:rsidRPr="00E068EC" w:rsidTr="00C5467F">
        <w:tc>
          <w:tcPr>
            <w:tcW w:w="562" w:type="dxa"/>
            <w:shd w:val="clear" w:color="auto" w:fill="auto"/>
          </w:tcPr>
          <w:p w:rsidR="00E16F8D" w:rsidRPr="00E068EC" w:rsidRDefault="00E32F9D" w:rsidP="00E32F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16F8D" w:rsidRPr="00E068EC" w:rsidRDefault="00E16F8D" w:rsidP="00E32F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E16F8D" w:rsidRPr="00E068EC" w:rsidRDefault="00E16F8D" w:rsidP="00E32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7. Ryzyka. </w:t>
            </w:r>
          </w:p>
          <w:p w:rsidR="00E16F8D" w:rsidRPr="00E068EC" w:rsidRDefault="00E16F8D" w:rsidP="00E32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</w:p>
        </w:tc>
        <w:tc>
          <w:tcPr>
            <w:tcW w:w="7229" w:type="dxa"/>
            <w:shd w:val="clear" w:color="auto" w:fill="auto"/>
          </w:tcPr>
          <w:p w:rsidR="005E21B4" w:rsidRPr="00E068EC" w:rsidRDefault="00E32F9D" w:rsidP="00E32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nawiązaniu do uwagi nr 3, w</w:t>
            </w:r>
            <w:r w:rsidR="005E21B4"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 raporcie należy uwzględnić:</w:t>
            </w:r>
          </w:p>
          <w:p w:rsidR="005E21B4" w:rsidRPr="00E068EC" w:rsidRDefault="005E21B4" w:rsidP="00E32F9D">
            <w:pPr>
              <w:pStyle w:val="Akapitzlist"/>
              <w:numPr>
                <w:ilvl w:val="0"/>
                <w:numId w:val="29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wszystkie ryzyka występujące w umowie/porozumieniu o dofinansowanie, jeżeli projekt jest realizowany ze środków UE, wraz z określeniem dla nich siły oddziaływania i prawdopodobieństwa wpływu na ostatni dzień kwartału; </w:t>
            </w:r>
          </w:p>
          <w:p w:rsidR="005E21B4" w:rsidRPr="00E068EC" w:rsidRDefault="005E21B4" w:rsidP="00E32F9D">
            <w:pPr>
              <w:pStyle w:val="Akapitzlist"/>
              <w:numPr>
                <w:ilvl w:val="0"/>
                <w:numId w:val="29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ryzyk)</w:t>
            </w:r>
          </w:p>
          <w:p w:rsidR="005E21B4" w:rsidRPr="00E068EC" w:rsidRDefault="005E21B4" w:rsidP="00E32F9D">
            <w:pPr>
              <w:pStyle w:val="Akapitzlist"/>
              <w:numPr>
                <w:ilvl w:val="0"/>
                <w:numId w:val="29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w przypadku pozostałych ryzyk, które zostały zlikwidowane lub zmaterializowane, należy je wykazać </w:t>
            </w:r>
            <w:r w:rsidRPr="00E068E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wyłącznie w pierwszym raporcie po dniu zmiany statusu ryzyka </w:t>
            </w:r>
          </w:p>
          <w:p w:rsidR="005E21B4" w:rsidRPr="00E068EC" w:rsidRDefault="005E21B4" w:rsidP="00E32F9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E21B4" w:rsidRPr="00E068EC" w:rsidRDefault="005E21B4" w:rsidP="00E32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Dla ryzyk zlikwidowanych/zamkniętych lub zmaterializowanych należy wprowadzić:</w:t>
            </w:r>
          </w:p>
          <w:p w:rsidR="005E21B4" w:rsidRPr="00E068EC" w:rsidRDefault="005E21B4" w:rsidP="00E32F9D">
            <w:pPr>
              <w:pStyle w:val="Akapitzlist"/>
              <w:numPr>
                <w:ilvl w:val="0"/>
                <w:numId w:val="30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w kolumnach „Siła oddziaływania” i „Prawdopodobieństwo wystąpienia ryzyka” ostatnie wartości przed zmianą statusu ryzyka</w:t>
            </w:r>
          </w:p>
          <w:p w:rsidR="005E21B4" w:rsidRPr="00E068EC" w:rsidRDefault="005E21B4" w:rsidP="00E32F9D">
            <w:pPr>
              <w:pStyle w:val="Akapitzlist"/>
              <w:numPr>
                <w:ilvl w:val="0"/>
                <w:numId w:val="30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w kolumnie „Sposób zarządzania ryzykiem” wpisać:</w:t>
            </w:r>
          </w:p>
          <w:p w:rsidR="005E21B4" w:rsidRPr="00E068EC" w:rsidRDefault="005E21B4" w:rsidP="00E32F9D">
            <w:pPr>
              <w:pStyle w:val="Akapitzlist"/>
              <w:numPr>
                <w:ilvl w:val="1"/>
                <w:numId w:val="30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ostatnie poprawne wartości przed zmianą statusu ryzyka w zakresie „podejmowanych działań zarządczych” i „spodziewanych lub faktycznych efektów tych działań”</w:t>
            </w:r>
          </w:p>
          <w:p w:rsidR="00E16F8D" w:rsidRPr="00E068EC" w:rsidRDefault="005E21B4" w:rsidP="00E32F9D">
            <w:pPr>
              <w:pStyle w:val="Akapitzlist"/>
              <w:numPr>
                <w:ilvl w:val="1"/>
                <w:numId w:val="30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w sposobie zarządzania w pkt 3 „zmiana w zakresie danego ryzyka w stosunku do poprzedniego okresu sprawozdawczego „ - „ryzyko zmaterializowane” lub „ryzyko zamknięte”/"ryzyko zlikwidowane"</w:t>
            </w:r>
          </w:p>
        </w:tc>
        <w:tc>
          <w:tcPr>
            <w:tcW w:w="3119" w:type="dxa"/>
            <w:shd w:val="clear" w:color="auto" w:fill="auto"/>
          </w:tcPr>
          <w:p w:rsidR="00E16F8D" w:rsidRPr="00E068EC" w:rsidRDefault="00E16F8D" w:rsidP="00E32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 w:rsidR="00E32F9D">
              <w:rPr>
                <w:rFonts w:asciiTheme="minorHAnsi" w:hAnsiTheme="minorHAnsi" w:cstheme="minorHAnsi"/>
                <w:sz w:val="22"/>
                <w:szCs w:val="22"/>
              </w:rPr>
              <w:t xml:space="preserve">ewentualną </w:t>
            </w: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korektę raportu </w:t>
            </w:r>
          </w:p>
        </w:tc>
        <w:tc>
          <w:tcPr>
            <w:tcW w:w="1501" w:type="dxa"/>
          </w:tcPr>
          <w:p w:rsidR="00E16F8D" w:rsidRPr="00E068EC" w:rsidRDefault="00E16F8D" w:rsidP="00E32F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AF7" w:rsidRDefault="00057AF7" w:rsidP="00306D42">
      <w:r>
        <w:separator/>
      </w:r>
    </w:p>
  </w:endnote>
  <w:endnote w:type="continuationSeparator" w:id="0">
    <w:p w:rsidR="00057AF7" w:rsidRDefault="00057AF7" w:rsidP="00306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159034524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06D42" w:rsidRPr="00306D42" w:rsidRDefault="00306D42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5D2C59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5D2C59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306D42" w:rsidRDefault="00306D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AF7" w:rsidRDefault="00057AF7" w:rsidP="00306D42">
      <w:r>
        <w:separator/>
      </w:r>
    </w:p>
  </w:footnote>
  <w:footnote w:type="continuationSeparator" w:id="0">
    <w:p w:rsidR="00057AF7" w:rsidRDefault="00057AF7" w:rsidP="00306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D5A73"/>
    <w:multiLevelType w:val="hybridMultilevel"/>
    <w:tmpl w:val="593245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361AB9"/>
    <w:multiLevelType w:val="hybridMultilevel"/>
    <w:tmpl w:val="CC66DE9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534E20"/>
    <w:multiLevelType w:val="hybridMultilevel"/>
    <w:tmpl w:val="6012E9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EC73C3"/>
    <w:multiLevelType w:val="hybridMultilevel"/>
    <w:tmpl w:val="82A46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A1E3C"/>
    <w:multiLevelType w:val="hybridMultilevel"/>
    <w:tmpl w:val="3F60D8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267C81"/>
    <w:multiLevelType w:val="hybridMultilevel"/>
    <w:tmpl w:val="003C39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8C1EB6"/>
    <w:multiLevelType w:val="hybridMultilevel"/>
    <w:tmpl w:val="BF00043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CC55C3"/>
    <w:multiLevelType w:val="hybridMultilevel"/>
    <w:tmpl w:val="BBBCC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465729"/>
    <w:multiLevelType w:val="hybridMultilevel"/>
    <w:tmpl w:val="123288A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F624631"/>
    <w:multiLevelType w:val="hybridMultilevel"/>
    <w:tmpl w:val="795E7552"/>
    <w:lvl w:ilvl="0" w:tplc="84A4F28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5E4EF0"/>
    <w:multiLevelType w:val="hybridMultilevel"/>
    <w:tmpl w:val="4DB6C7B0"/>
    <w:lvl w:ilvl="0" w:tplc="EBE2FF3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0B44CB"/>
    <w:multiLevelType w:val="hybridMultilevel"/>
    <w:tmpl w:val="B11607E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603C59"/>
    <w:multiLevelType w:val="hybridMultilevel"/>
    <w:tmpl w:val="A65CB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927C39"/>
    <w:multiLevelType w:val="hybridMultilevel"/>
    <w:tmpl w:val="E0D28AB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EE48FF8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EBC5339"/>
    <w:multiLevelType w:val="hybridMultilevel"/>
    <w:tmpl w:val="DDA0D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00242E"/>
    <w:multiLevelType w:val="hybridMultilevel"/>
    <w:tmpl w:val="72D6D5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5E3DDD"/>
    <w:multiLevelType w:val="hybridMultilevel"/>
    <w:tmpl w:val="F7DEAC2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AB178D0"/>
    <w:multiLevelType w:val="hybridMultilevel"/>
    <w:tmpl w:val="A01842D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40123E"/>
    <w:multiLevelType w:val="hybridMultilevel"/>
    <w:tmpl w:val="F78A258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56D5899"/>
    <w:multiLevelType w:val="hybridMultilevel"/>
    <w:tmpl w:val="6D8AAB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6B159C6"/>
    <w:multiLevelType w:val="hybridMultilevel"/>
    <w:tmpl w:val="D74069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7B84BF4"/>
    <w:multiLevelType w:val="hybridMultilevel"/>
    <w:tmpl w:val="6012E9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8055374"/>
    <w:multiLevelType w:val="hybridMultilevel"/>
    <w:tmpl w:val="7F4CF23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8990861"/>
    <w:multiLevelType w:val="hybridMultilevel"/>
    <w:tmpl w:val="A01842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D62972"/>
    <w:multiLevelType w:val="hybridMultilevel"/>
    <w:tmpl w:val="6C24229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9"/>
  </w:num>
  <w:num w:numId="3">
    <w:abstractNumId w:val="16"/>
  </w:num>
  <w:num w:numId="4">
    <w:abstractNumId w:val="2"/>
  </w:num>
  <w:num w:numId="5">
    <w:abstractNumId w:val="22"/>
  </w:num>
  <w:num w:numId="6">
    <w:abstractNumId w:val="1"/>
  </w:num>
  <w:num w:numId="7">
    <w:abstractNumId w:val="7"/>
  </w:num>
  <w:num w:numId="8">
    <w:abstractNumId w:val="13"/>
  </w:num>
  <w:num w:numId="9">
    <w:abstractNumId w:val="8"/>
  </w:num>
  <w:num w:numId="10">
    <w:abstractNumId w:val="25"/>
  </w:num>
  <w:num w:numId="11">
    <w:abstractNumId w:val="14"/>
  </w:num>
  <w:num w:numId="12">
    <w:abstractNumId w:val="27"/>
  </w:num>
  <w:num w:numId="13">
    <w:abstractNumId w:val="3"/>
  </w:num>
  <w:num w:numId="14">
    <w:abstractNumId w:val="20"/>
  </w:num>
  <w:num w:numId="15">
    <w:abstractNumId w:val="10"/>
  </w:num>
  <w:num w:numId="16">
    <w:abstractNumId w:val="19"/>
  </w:num>
  <w:num w:numId="17">
    <w:abstractNumId w:val="18"/>
  </w:num>
  <w:num w:numId="18">
    <w:abstractNumId w:val="6"/>
  </w:num>
  <w:num w:numId="19">
    <w:abstractNumId w:val="17"/>
  </w:num>
  <w:num w:numId="20">
    <w:abstractNumId w:val="23"/>
  </w:num>
  <w:num w:numId="21">
    <w:abstractNumId w:val="21"/>
  </w:num>
  <w:num w:numId="22">
    <w:abstractNumId w:val="26"/>
  </w:num>
  <w:num w:numId="23">
    <w:abstractNumId w:val="11"/>
  </w:num>
  <w:num w:numId="24">
    <w:abstractNumId w:val="28"/>
  </w:num>
  <w:num w:numId="25">
    <w:abstractNumId w:val="12"/>
  </w:num>
  <w:num w:numId="26">
    <w:abstractNumId w:val="5"/>
  </w:num>
  <w:num w:numId="27">
    <w:abstractNumId w:val="0"/>
  </w:num>
  <w:num w:numId="28">
    <w:abstractNumId w:val="4"/>
  </w:num>
  <w:num w:numId="29">
    <w:abstractNumId w:val="24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328B"/>
    <w:rsid w:val="00034258"/>
    <w:rsid w:val="00045548"/>
    <w:rsid w:val="00057AF7"/>
    <w:rsid w:val="00065DE2"/>
    <w:rsid w:val="00076FAF"/>
    <w:rsid w:val="000D16BD"/>
    <w:rsid w:val="000F6679"/>
    <w:rsid w:val="00140BE8"/>
    <w:rsid w:val="00165E4D"/>
    <w:rsid w:val="0019648E"/>
    <w:rsid w:val="001C6B6D"/>
    <w:rsid w:val="00213772"/>
    <w:rsid w:val="002142C1"/>
    <w:rsid w:val="00220996"/>
    <w:rsid w:val="00226609"/>
    <w:rsid w:val="002276FE"/>
    <w:rsid w:val="002715B2"/>
    <w:rsid w:val="002E0E32"/>
    <w:rsid w:val="00306D42"/>
    <w:rsid w:val="003122B1"/>
    <w:rsid w:val="003124D1"/>
    <w:rsid w:val="003130B5"/>
    <w:rsid w:val="003243CD"/>
    <w:rsid w:val="00346051"/>
    <w:rsid w:val="00373060"/>
    <w:rsid w:val="003751F1"/>
    <w:rsid w:val="003B4105"/>
    <w:rsid w:val="003E4163"/>
    <w:rsid w:val="00405397"/>
    <w:rsid w:val="0041232C"/>
    <w:rsid w:val="004216DE"/>
    <w:rsid w:val="00483A5F"/>
    <w:rsid w:val="004B5DAB"/>
    <w:rsid w:val="004B7275"/>
    <w:rsid w:val="004C1974"/>
    <w:rsid w:val="004D086F"/>
    <w:rsid w:val="004F6AB2"/>
    <w:rsid w:val="00517322"/>
    <w:rsid w:val="0054569F"/>
    <w:rsid w:val="00562703"/>
    <w:rsid w:val="00577571"/>
    <w:rsid w:val="005D2C59"/>
    <w:rsid w:val="005E21B4"/>
    <w:rsid w:val="005F6527"/>
    <w:rsid w:val="00637884"/>
    <w:rsid w:val="006705EC"/>
    <w:rsid w:val="0067525C"/>
    <w:rsid w:val="0068776E"/>
    <w:rsid w:val="006A01C7"/>
    <w:rsid w:val="006A0E4C"/>
    <w:rsid w:val="006E122E"/>
    <w:rsid w:val="006E16E9"/>
    <w:rsid w:val="007014FA"/>
    <w:rsid w:val="00722463"/>
    <w:rsid w:val="00770E57"/>
    <w:rsid w:val="007E67F6"/>
    <w:rsid w:val="00807385"/>
    <w:rsid w:val="00825909"/>
    <w:rsid w:val="00853A08"/>
    <w:rsid w:val="00873724"/>
    <w:rsid w:val="008B6271"/>
    <w:rsid w:val="00906E6B"/>
    <w:rsid w:val="00927EC7"/>
    <w:rsid w:val="00944932"/>
    <w:rsid w:val="00963E97"/>
    <w:rsid w:val="009A6004"/>
    <w:rsid w:val="009B502B"/>
    <w:rsid w:val="009E381F"/>
    <w:rsid w:val="009E5FDB"/>
    <w:rsid w:val="00A06425"/>
    <w:rsid w:val="00A2330B"/>
    <w:rsid w:val="00A259C4"/>
    <w:rsid w:val="00A3082A"/>
    <w:rsid w:val="00A60684"/>
    <w:rsid w:val="00AC1954"/>
    <w:rsid w:val="00AC7796"/>
    <w:rsid w:val="00AE14F5"/>
    <w:rsid w:val="00AE55CD"/>
    <w:rsid w:val="00B074C9"/>
    <w:rsid w:val="00B6098C"/>
    <w:rsid w:val="00B61546"/>
    <w:rsid w:val="00B871B6"/>
    <w:rsid w:val="00C3759A"/>
    <w:rsid w:val="00C44174"/>
    <w:rsid w:val="00C64B1B"/>
    <w:rsid w:val="00C86FF6"/>
    <w:rsid w:val="00CA0B4A"/>
    <w:rsid w:val="00CC22F1"/>
    <w:rsid w:val="00CC271D"/>
    <w:rsid w:val="00CD5EB0"/>
    <w:rsid w:val="00CF1637"/>
    <w:rsid w:val="00D247C7"/>
    <w:rsid w:val="00D72F6C"/>
    <w:rsid w:val="00D928E8"/>
    <w:rsid w:val="00E068EC"/>
    <w:rsid w:val="00E14C33"/>
    <w:rsid w:val="00E16F8D"/>
    <w:rsid w:val="00E23392"/>
    <w:rsid w:val="00E32F9D"/>
    <w:rsid w:val="00E551E6"/>
    <w:rsid w:val="00EB2214"/>
    <w:rsid w:val="00EC3F61"/>
    <w:rsid w:val="00EC7391"/>
    <w:rsid w:val="00F00FE0"/>
    <w:rsid w:val="00F13D31"/>
    <w:rsid w:val="00F213B1"/>
    <w:rsid w:val="00F23E1D"/>
    <w:rsid w:val="00F27556"/>
    <w:rsid w:val="00F5237B"/>
    <w:rsid w:val="00F57019"/>
    <w:rsid w:val="00F57B54"/>
    <w:rsid w:val="00F73068"/>
    <w:rsid w:val="00F86451"/>
    <w:rsid w:val="00FB2583"/>
    <w:rsid w:val="00FB3EFB"/>
    <w:rsid w:val="00FE6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46051"/>
    <w:pPr>
      <w:ind w:left="720"/>
      <w:contextualSpacing/>
    </w:pPr>
  </w:style>
  <w:style w:type="paragraph" w:styleId="Nagwek">
    <w:name w:val="header"/>
    <w:basedOn w:val="Normalny"/>
    <w:link w:val="NagwekZnak"/>
    <w:rsid w:val="00306D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6D4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06D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6D4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492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72</cp:revision>
  <dcterms:created xsi:type="dcterms:W3CDTF">2020-10-02T10:13:00Z</dcterms:created>
  <dcterms:modified xsi:type="dcterms:W3CDTF">2020-11-07T21:13:00Z</dcterms:modified>
</cp:coreProperties>
</file>